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883CCF8" w:rsidR="00F72F4F" w:rsidRDefault="00510297" w:rsidP="00F72F4F">
      <w:pPr>
        <w:pStyle w:val="CH"/>
      </w:pPr>
      <w:bookmarkStart w:id="0" w:name="historyclause"/>
      <w:r w:rsidRPr="006073EA">
        <w:t>3GPP RAN WG</w:t>
      </w:r>
      <w:r>
        <w:t>4</w:t>
      </w:r>
      <w:r w:rsidRPr="006073EA">
        <w:t xml:space="preserve"> Meeting #</w:t>
      </w:r>
      <w:r>
        <w:t>1</w:t>
      </w:r>
      <w:r w:rsidR="00CC3FFD">
        <w:t>10</w:t>
      </w:r>
      <w:r w:rsidR="00F72F4F">
        <w:tab/>
      </w:r>
      <w:r w:rsidR="00F72F4F">
        <w:tab/>
      </w:r>
      <w:r w:rsidR="002F3119" w:rsidRPr="002F3119">
        <w:t>R4-240023</w:t>
      </w:r>
      <w:r w:rsidR="00FD2037">
        <w:t>3</w:t>
      </w:r>
    </w:p>
    <w:p w14:paraId="4A8CACC6" w14:textId="6E806514" w:rsidR="00F72F4F" w:rsidRPr="00FD166F" w:rsidRDefault="00CC3FFD" w:rsidP="00F72F4F">
      <w:pPr>
        <w:pStyle w:val="CH"/>
        <w:tabs>
          <w:tab w:val="clear" w:pos="7920"/>
        </w:tabs>
        <w:rPr>
          <w:b w:val="0"/>
        </w:rPr>
      </w:pPr>
      <w:r>
        <w:t>Athens</w:t>
      </w:r>
      <w:r w:rsidR="00510297">
        <w:t xml:space="preserve">, </w:t>
      </w:r>
      <w:r>
        <w:t>Greece</w:t>
      </w:r>
      <w:r w:rsidR="00510297">
        <w:t xml:space="preserve">, </w:t>
      </w:r>
      <w:r>
        <w:t>February</w:t>
      </w:r>
      <w:r w:rsidR="00510297" w:rsidRPr="00A14D3F">
        <w:t xml:space="preserve"> </w:t>
      </w:r>
      <w:r>
        <w:t>26</w:t>
      </w:r>
      <w:r w:rsidR="00D51087">
        <w:rPr>
          <w:vertAlign w:val="superscript"/>
        </w:rPr>
        <w:t>th</w:t>
      </w:r>
      <w:r w:rsidR="00510297" w:rsidRPr="00A14D3F">
        <w:t xml:space="preserve"> – </w:t>
      </w:r>
      <w:r>
        <w:t xml:space="preserve">March </w:t>
      </w:r>
      <w:r w:rsidR="00D51087">
        <w:t>1</w:t>
      </w:r>
      <w:r>
        <w:rPr>
          <w:vertAlign w:val="superscript"/>
        </w:rPr>
        <w:t>st</w:t>
      </w:r>
      <w:r w:rsidR="00510297" w:rsidRPr="00A14D3F">
        <w:t>, 202</w:t>
      </w:r>
      <w:r>
        <w:t>4</w:t>
      </w:r>
    </w:p>
    <w:p w14:paraId="39A0EE25" w14:textId="77777777" w:rsidR="00D309CC" w:rsidRDefault="00D309CC" w:rsidP="00D309CC">
      <w:pPr>
        <w:tabs>
          <w:tab w:val="left" w:pos="2160"/>
        </w:tabs>
        <w:rPr>
          <w:rFonts w:ascii="Arial" w:hAnsi="Arial" w:cs="Arial"/>
          <w:b/>
        </w:rPr>
      </w:pPr>
    </w:p>
    <w:p w14:paraId="6DDCE159" w14:textId="3BFFC393" w:rsidR="00D309CC" w:rsidRPr="0008103A" w:rsidRDefault="00D309CC" w:rsidP="00D309CC">
      <w:pPr>
        <w:pStyle w:val="CH"/>
        <w:rPr>
          <w:b w:val="0"/>
        </w:rPr>
      </w:pPr>
      <w:r w:rsidRPr="0008103A">
        <w:t>Agenda item:</w:t>
      </w:r>
      <w:r>
        <w:tab/>
      </w:r>
      <w:r w:rsidR="002176D6">
        <w:t>14</w:t>
      </w:r>
    </w:p>
    <w:p w14:paraId="4DBE005A" w14:textId="4DFA2DBD" w:rsidR="00D309CC" w:rsidRPr="0008103A" w:rsidRDefault="00D309CC" w:rsidP="00D309CC">
      <w:pPr>
        <w:pStyle w:val="CH"/>
        <w:rPr>
          <w:b w:val="0"/>
        </w:rPr>
      </w:pPr>
      <w:r>
        <w:t>Source:</w:t>
      </w:r>
      <w:r>
        <w:tab/>
        <w:t>Apple</w:t>
      </w:r>
    </w:p>
    <w:p w14:paraId="0D2061A1" w14:textId="7660DE7F" w:rsidR="00D309CC" w:rsidRDefault="00D309CC" w:rsidP="00D6592A">
      <w:pPr>
        <w:pStyle w:val="CH"/>
        <w:ind w:left="2275" w:hanging="2275"/>
      </w:pPr>
      <w:r w:rsidRPr="0008103A">
        <w:t>Title:</w:t>
      </w:r>
      <w:r w:rsidRPr="0008103A">
        <w:tab/>
      </w:r>
      <w:r w:rsidR="00FD2037" w:rsidRPr="00FD2037">
        <w:t>Motivation for UL Tx switching for FR1 intra-band non-contiguous UL CA in Rel-19</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3A6E7D94" w:rsidR="00104BC6" w:rsidRDefault="00104BC6" w:rsidP="00D309CC">
      <w:pPr>
        <w:pStyle w:val="CH"/>
        <w:rPr>
          <w:b w:val="0"/>
        </w:rPr>
      </w:pPr>
      <w:r>
        <w:t>Release:</w:t>
      </w:r>
      <w:r>
        <w:tab/>
      </w:r>
      <w:r w:rsidRPr="00261B7C">
        <w:t>Rel-</w:t>
      </w:r>
      <w:r w:rsidR="00261B7C">
        <w:t>1</w:t>
      </w:r>
      <w:r w:rsidR="00CC3FFD">
        <w:t>9</w:t>
      </w:r>
    </w:p>
    <w:p w14:paraId="2E4E044D" w14:textId="1AFBB94E" w:rsidR="00D309CC" w:rsidRDefault="00D309CC" w:rsidP="00D309CC">
      <w:pPr>
        <w:pStyle w:val="CH"/>
      </w:pPr>
      <w:r>
        <w:t>Document for:</w:t>
      </w:r>
      <w:r>
        <w:tab/>
      </w:r>
      <w:r w:rsidR="002176D6">
        <w:t>Information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09A1FB6D" w:rsidR="008E7986" w:rsidRPr="009A1B25" w:rsidRDefault="001577A2" w:rsidP="009A1B25">
      <w:pPr>
        <w:spacing w:after="120"/>
        <w:jc w:val="both"/>
        <w:rPr>
          <w:rFonts w:ascii="Arial" w:hAnsi="Arial" w:cs="Arial"/>
          <w:sz w:val="20"/>
          <w:szCs w:val="20"/>
        </w:rPr>
      </w:pPr>
      <w:r w:rsidRPr="001577A2">
        <w:rPr>
          <w:rFonts w:ascii="Arial" w:hAnsi="Arial" w:cs="Arial"/>
          <w:sz w:val="20"/>
          <w:szCs w:val="20"/>
        </w:rPr>
        <w:t>UL Tx switching was first introduced in 3GPP Rel-16 as a new feature to enhance inter-band EN-DC, inter-band UL CA, and SUL operations, where the switching is either between (1Tx + 1Tx) and (0Tx + 2Tx) or (1Tx + 0Tx) and (0Tx + 2Tx) for two UL carriers in two corresponding bands</w:t>
      </w:r>
      <w:r>
        <w:rPr>
          <w:rFonts w:ascii="Arial" w:hAnsi="Arial" w:cs="Arial"/>
          <w:sz w:val="20"/>
          <w:szCs w:val="20"/>
        </w:rPr>
        <w:t xml:space="preserve"> [1]. T</w:t>
      </w:r>
      <w:r w:rsidRPr="001577A2">
        <w:rPr>
          <w:rFonts w:ascii="Arial" w:hAnsi="Arial" w:cs="Arial"/>
          <w:sz w:val="20"/>
          <w:szCs w:val="20"/>
        </w:rPr>
        <w:t>he feature provides the benefits of coverage improvement, UL throughput enhancement, and latency reduction.</w:t>
      </w:r>
      <w:r>
        <w:rPr>
          <w:rFonts w:ascii="Arial" w:hAnsi="Arial" w:cs="Arial"/>
          <w:sz w:val="20"/>
          <w:szCs w:val="20"/>
        </w:rPr>
        <w:t xml:space="preserve"> Considering that the same feature can very well be applied to FR1 </w:t>
      </w:r>
      <w:r w:rsidRPr="001577A2">
        <w:rPr>
          <w:rFonts w:ascii="Arial" w:hAnsi="Arial" w:cs="Arial"/>
          <w:sz w:val="20"/>
          <w:szCs w:val="20"/>
        </w:rPr>
        <w:t>intra-band non-contiguous UL CA where UE is also limited with two Tx paths for simultaneous transmission</w:t>
      </w:r>
      <w:r>
        <w:rPr>
          <w:rFonts w:ascii="Arial" w:hAnsi="Arial" w:cs="Arial"/>
          <w:sz w:val="20"/>
          <w:szCs w:val="20"/>
        </w:rPr>
        <w:t xml:space="preserve">, in this contribution, we provide the motivation on introducing the UL Tx switching feature for FR1 </w:t>
      </w:r>
      <w:r w:rsidRPr="001577A2">
        <w:rPr>
          <w:rFonts w:ascii="Arial" w:hAnsi="Arial" w:cs="Arial"/>
          <w:sz w:val="20"/>
          <w:szCs w:val="20"/>
        </w:rPr>
        <w:t>intra-band non-contiguous UL CA</w:t>
      </w:r>
      <w:r>
        <w:rPr>
          <w:rFonts w:ascii="Arial" w:hAnsi="Arial" w:cs="Arial"/>
          <w:sz w:val="20"/>
          <w:szCs w:val="20"/>
        </w:rPr>
        <w:t xml:space="preserve"> as part of the Rel-19 RAN4 </w:t>
      </w:r>
      <w:r w:rsidR="00765D3E">
        <w:rPr>
          <w:rFonts w:ascii="Arial" w:hAnsi="Arial" w:cs="Arial"/>
          <w:sz w:val="20"/>
          <w:szCs w:val="20"/>
        </w:rPr>
        <w:t>objectives</w:t>
      </w:r>
      <w:r>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6C3714F6" w14:textId="45133884" w:rsidR="00884355" w:rsidRPr="001577A2" w:rsidRDefault="00884355" w:rsidP="00884355">
      <w:pPr>
        <w:pStyle w:val="Heading2"/>
        <w:spacing w:after="120"/>
        <w:ind w:left="1138" w:hanging="1138"/>
        <w:rPr>
          <w:szCs w:val="32"/>
        </w:rPr>
      </w:pPr>
      <w:r w:rsidRPr="001577A2">
        <w:rPr>
          <w:szCs w:val="32"/>
        </w:rPr>
        <w:t>2.1</w:t>
      </w:r>
      <w:r w:rsidRPr="001577A2">
        <w:rPr>
          <w:szCs w:val="32"/>
        </w:rPr>
        <w:tab/>
      </w:r>
      <w:r w:rsidR="001577A2" w:rsidRPr="001577A2">
        <w:rPr>
          <w:sz w:val="31"/>
          <w:szCs w:val="31"/>
        </w:rPr>
        <w:t>Motivation for UL Tx switching for FR1 intra-band NC UL CA</w:t>
      </w:r>
      <w:r w:rsidR="001577A2" w:rsidRPr="001577A2">
        <w:rPr>
          <w:szCs w:val="32"/>
        </w:rPr>
        <w:t xml:space="preserve"> </w:t>
      </w:r>
    </w:p>
    <w:p w14:paraId="3E8E17E2" w14:textId="77777777" w:rsidR="00884355" w:rsidRDefault="00884355" w:rsidP="00884355">
      <w:pPr>
        <w:jc w:val="both"/>
        <w:rPr>
          <w:rFonts w:ascii="Arial" w:hAnsi="Arial" w:cs="Arial"/>
          <w:sz w:val="20"/>
          <w:szCs w:val="20"/>
        </w:rPr>
      </w:pPr>
    </w:p>
    <w:p w14:paraId="4F22BEAD" w14:textId="4CCEB5F5" w:rsidR="0040649B" w:rsidRDefault="00B04BE8" w:rsidP="00575133">
      <w:pPr>
        <w:spacing w:after="120"/>
        <w:jc w:val="both"/>
        <w:rPr>
          <w:rFonts w:ascii="Arial" w:hAnsi="Arial" w:cs="Arial"/>
          <w:sz w:val="20"/>
          <w:szCs w:val="20"/>
        </w:rPr>
      </w:pPr>
      <w:r>
        <w:rPr>
          <w:rFonts w:ascii="Arial" w:hAnsi="Arial" w:cs="Arial"/>
          <w:sz w:val="20"/>
          <w:szCs w:val="20"/>
        </w:rPr>
        <w:t xml:space="preserve">Similar to UL Tx switching for inter-band UL CA, the UL Tx switching for </w:t>
      </w:r>
      <w:r w:rsidRPr="00B04BE8">
        <w:rPr>
          <w:rFonts w:ascii="Arial" w:hAnsi="Arial" w:cs="Arial"/>
          <w:sz w:val="20"/>
          <w:szCs w:val="20"/>
        </w:rPr>
        <w:t>intra-band non-contiguous UL CA allows UE to dynamically switch between the two non-contiguous UL carriers without the RRC reconfiguration process. The switching can be based on the channel conditions of the two carriers where one carrier may have better propagation condition than the other due to frequency selective fading.</w:t>
      </w:r>
      <w:r>
        <w:rPr>
          <w:rFonts w:ascii="Arial" w:hAnsi="Arial" w:cs="Arial"/>
          <w:sz w:val="20"/>
          <w:szCs w:val="20"/>
        </w:rPr>
        <w:t xml:space="preserve"> </w:t>
      </w:r>
      <w:r w:rsidR="00884355">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756E9328"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B04BE8"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22DDE6E6" w14:textId="77777777" w:rsidR="0064068B" w:rsidRDefault="0064068B" w:rsidP="0040649B">
      <w:pPr>
        <w:jc w:val="both"/>
        <w:rPr>
          <w:rFonts w:ascii="Arial" w:hAnsi="Arial" w:cs="Arial"/>
          <w:sz w:val="20"/>
          <w:szCs w:val="20"/>
        </w:rPr>
      </w:pPr>
    </w:p>
    <w:p w14:paraId="762E9322" w14:textId="40C56092" w:rsidR="00EE2ECB" w:rsidRDefault="00B04BE8" w:rsidP="00EE2ECB">
      <w:pPr>
        <w:spacing w:after="120"/>
        <w:jc w:val="both"/>
        <w:rPr>
          <w:rFonts w:ascii="Arial" w:hAnsi="Arial" w:cs="Arial"/>
          <w:sz w:val="20"/>
          <w:szCs w:val="20"/>
        </w:rPr>
      </w:pPr>
      <w:r>
        <w:rPr>
          <w:rFonts w:ascii="Arial" w:hAnsi="Arial" w:cs="Arial"/>
          <w:sz w:val="20"/>
          <w:szCs w:val="20"/>
        </w:rPr>
        <w:t>On the other hand, t</w:t>
      </w:r>
      <w:r w:rsidRPr="00B04BE8">
        <w:rPr>
          <w:rFonts w:ascii="Arial" w:hAnsi="Arial" w:cs="Arial"/>
          <w:sz w:val="20"/>
          <w:szCs w:val="20"/>
        </w:rPr>
        <w:t xml:space="preserve">he UL Tx switching avoids the potential high MPR/A-MPR for </w:t>
      </w:r>
      <w:r>
        <w:rPr>
          <w:rFonts w:ascii="Arial" w:hAnsi="Arial" w:cs="Arial"/>
          <w:sz w:val="20"/>
          <w:szCs w:val="20"/>
        </w:rPr>
        <w:t xml:space="preserve">simultaneous </w:t>
      </w:r>
      <w:r w:rsidRPr="00B04BE8">
        <w:rPr>
          <w:rFonts w:ascii="Arial" w:hAnsi="Arial" w:cs="Arial"/>
          <w:sz w:val="20"/>
          <w:szCs w:val="20"/>
        </w:rPr>
        <w:t>non-contiguous UL CA transmission due to clustered out-of-band emissions caused by 2UL inter-modulation</w:t>
      </w:r>
      <w:r>
        <w:rPr>
          <w:rFonts w:ascii="Arial" w:hAnsi="Arial" w:cs="Arial"/>
          <w:sz w:val="20"/>
          <w:szCs w:val="20"/>
        </w:rPr>
        <w:t>s. As a result, the UL coverage can be improved</w:t>
      </w:r>
      <w:r w:rsidR="00A939FC">
        <w:rPr>
          <w:rFonts w:ascii="Arial" w:hAnsi="Arial" w:cs="Arial"/>
          <w:sz w:val="20"/>
          <w:szCs w:val="20"/>
        </w:rPr>
        <w:t xml:space="preserve"> yet without compromising UL throughput performance as compared to the non-switched UL CA which will be further elaborated below. </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49FB5325" w14:textId="6716274D"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B04BE8">
        <w:rPr>
          <w:rFonts w:ascii="Arial" w:hAnsi="Arial" w:cs="Arial"/>
          <w:bCs/>
          <w:i/>
          <w:iCs/>
          <w:sz w:val="20"/>
          <w:szCs w:val="20"/>
        </w:rPr>
        <w:t>T</w:t>
      </w:r>
      <w:r w:rsidR="00B04BE8"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4859B9D8" w14:textId="71D0ABDC" w:rsidR="0073307B" w:rsidRDefault="00A939FC" w:rsidP="00D73555">
      <w:pPr>
        <w:spacing w:after="120"/>
        <w:jc w:val="both"/>
        <w:rPr>
          <w:rFonts w:ascii="Arial" w:hAnsi="Arial" w:cs="Arial"/>
          <w:sz w:val="20"/>
          <w:szCs w:val="20"/>
        </w:rPr>
      </w:pPr>
      <w:r>
        <w:rPr>
          <w:rFonts w:ascii="Arial" w:hAnsi="Arial" w:cs="Arial"/>
          <w:sz w:val="20"/>
          <w:szCs w:val="20"/>
        </w:rPr>
        <w:t>For simultaneous intra-band non-contiguous UL CA transmission, due to the UE limitation on number of Tx path at two, only non-MIMO operation can be supported for each carrier. However, with UL Tx switching, each UL carrier can leverage the two Tx paths to support UL MIMO. As a result, the UL throughput performance for UL Tx switching is not compromised as compared to non-switched UL CA.</w:t>
      </w:r>
    </w:p>
    <w:p w14:paraId="481411AB" w14:textId="77777777" w:rsidR="008C103C" w:rsidRDefault="008C103C" w:rsidP="008C103C">
      <w:pPr>
        <w:jc w:val="both"/>
        <w:rPr>
          <w:rFonts w:ascii="Arial" w:hAnsi="Arial" w:cs="Arial"/>
          <w:sz w:val="20"/>
          <w:szCs w:val="20"/>
        </w:rPr>
      </w:pPr>
    </w:p>
    <w:p w14:paraId="326F46D0" w14:textId="1F7132CC" w:rsidR="00EB1120" w:rsidRDefault="00EB1120"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A939FC"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5D307C23" w14:textId="7003C6FE" w:rsidR="007C5CD8" w:rsidRDefault="003929C6" w:rsidP="00144D61">
      <w:pPr>
        <w:jc w:val="both"/>
        <w:rPr>
          <w:rFonts w:ascii="Arial" w:hAnsi="Arial" w:cs="Arial"/>
          <w:sz w:val="20"/>
          <w:szCs w:val="20"/>
        </w:rPr>
      </w:pPr>
      <w:r>
        <w:rPr>
          <w:rFonts w:ascii="Arial" w:hAnsi="Arial" w:cs="Arial"/>
          <w:bCs/>
          <w:i/>
          <w:iCs/>
          <w:sz w:val="20"/>
          <w:szCs w:val="20"/>
        </w:rPr>
        <w:t xml:space="preserve">  </w:t>
      </w:r>
    </w:p>
    <w:p w14:paraId="3618C9D5" w14:textId="4233130B" w:rsidR="00144D61" w:rsidRPr="0093313C" w:rsidRDefault="00144D61" w:rsidP="00144D61">
      <w:pPr>
        <w:pStyle w:val="Heading2"/>
        <w:spacing w:after="120"/>
        <w:ind w:left="1138" w:hanging="1138"/>
      </w:pPr>
      <w:r>
        <w:lastRenderedPageBreak/>
        <w:t>2.</w:t>
      </w:r>
      <w:r w:rsidR="00A939FC">
        <w:t>2</w:t>
      </w:r>
      <w:r>
        <w:tab/>
        <w:t xml:space="preserve">Rel-19 </w:t>
      </w:r>
      <w:r w:rsidR="00811DA5">
        <w:t xml:space="preserve">RAN4 </w:t>
      </w:r>
      <w:r>
        <w:t xml:space="preserve">objectives for </w:t>
      </w:r>
      <w:r w:rsidR="00A939FC">
        <w:t>Intra-CA UL Tx switching</w:t>
      </w:r>
    </w:p>
    <w:p w14:paraId="7EADC4AC" w14:textId="61FAA9EA" w:rsidR="00DF33DB" w:rsidRDefault="00DF33DB" w:rsidP="000C59CD">
      <w:pPr>
        <w:rPr>
          <w:rFonts w:ascii="Arial" w:hAnsi="Arial" w:cs="Arial"/>
          <w:sz w:val="20"/>
          <w:szCs w:val="20"/>
        </w:rPr>
      </w:pPr>
    </w:p>
    <w:p w14:paraId="345BFBF2" w14:textId="06832928" w:rsidR="00811DA5" w:rsidRDefault="00811DA5" w:rsidP="00811DA5">
      <w:pPr>
        <w:jc w:val="both"/>
        <w:rPr>
          <w:rFonts w:ascii="Arial" w:hAnsi="Arial" w:cs="Arial"/>
          <w:sz w:val="20"/>
          <w:szCs w:val="20"/>
        </w:rPr>
      </w:pPr>
      <w:r>
        <w:rPr>
          <w:rFonts w:ascii="Arial" w:hAnsi="Arial" w:cs="Arial"/>
          <w:sz w:val="20"/>
          <w:szCs w:val="20"/>
        </w:rPr>
        <w:t xml:space="preserve">The following Rel-19 RAN4 objectives for </w:t>
      </w:r>
      <w:r w:rsidR="003227D2" w:rsidRPr="003227D2">
        <w:rPr>
          <w:rFonts w:ascii="Arial" w:hAnsi="Arial" w:cs="Arial"/>
          <w:sz w:val="20"/>
          <w:szCs w:val="20"/>
        </w:rPr>
        <w:t>UL Tx switching for FR1 intra-band non-contiguous UL CA</w:t>
      </w:r>
      <w:r>
        <w:rPr>
          <w:rFonts w:ascii="Arial" w:hAnsi="Arial" w:cs="Arial"/>
          <w:sz w:val="20"/>
          <w:szCs w:val="20"/>
        </w:rPr>
        <w:t xml:space="preserve"> are proposed for consideration:</w:t>
      </w:r>
    </w:p>
    <w:p w14:paraId="0EB126FB" w14:textId="77777777" w:rsidR="00811DA5" w:rsidRDefault="00811DA5" w:rsidP="00811DA5">
      <w:pPr>
        <w:jc w:val="both"/>
        <w:rPr>
          <w:rFonts w:ascii="Arial" w:hAnsi="Arial" w:cs="Arial"/>
          <w:sz w:val="20"/>
          <w:szCs w:val="20"/>
        </w:rPr>
      </w:pPr>
    </w:p>
    <w:p w14:paraId="6B7D22A7" w14:textId="6D70B98A" w:rsidR="00144D61" w:rsidRDefault="003227D2" w:rsidP="00811DA5">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Introduce UL Tx switching feature for FR1 intra-band non-contiguous UL CA</w:t>
      </w:r>
      <w:r w:rsidR="00811DA5" w:rsidRPr="00811DA5">
        <w:rPr>
          <w:rFonts w:ascii="Arial" w:hAnsi="Arial" w:cs="Arial"/>
          <w:sz w:val="20"/>
          <w:szCs w:val="20"/>
        </w:rPr>
        <w:t>.</w:t>
      </w:r>
    </w:p>
    <w:p w14:paraId="4A4E5813" w14:textId="2E428689" w:rsidR="00811DA5" w:rsidRDefault="003227D2" w:rsidP="00811DA5">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Specify the requirement of switching period</w:t>
      </w:r>
      <w:r w:rsidR="00811DA5" w:rsidRPr="00811DA5">
        <w:rPr>
          <w:rFonts w:ascii="Arial" w:hAnsi="Arial" w:cs="Arial"/>
          <w:sz w:val="20"/>
          <w:szCs w:val="20"/>
        </w:rPr>
        <w:t>.</w:t>
      </w:r>
    </w:p>
    <w:p w14:paraId="33C03C21" w14:textId="393CD502" w:rsidR="00FD432B" w:rsidRPr="003227D2" w:rsidRDefault="003227D2" w:rsidP="003227D2">
      <w:pPr>
        <w:pStyle w:val="ListParagraph"/>
        <w:numPr>
          <w:ilvl w:val="0"/>
          <w:numId w:val="27"/>
        </w:numPr>
        <w:spacing w:after="120"/>
        <w:ind w:left="763"/>
        <w:jc w:val="both"/>
        <w:rPr>
          <w:rFonts w:ascii="Arial" w:hAnsi="Arial" w:cs="Arial"/>
          <w:sz w:val="20"/>
          <w:szCs w:val="20"/>
        </w:rPr>
      </w:pPr>
      <w:r w:rsidRPr="003227D2">
        <w:rPr>
          <w:rFonts w:ascii="Arial" w:hAnsi="Arial" w:cs="Arial"/>
          <w:sz w:val="20"/>
          <w:szCs w:val="20"/>
        </w:rPr>
        <w:t>Introduce new feature/capability signaling if necessary</w:t>
      </w:r>
      <w:r w:rsidR="00FD432B" w:rsidRPr="003227D2">
        <w:rPr>
          <w:rFonts w:ascii="Arial" w:hAnsi="Arial" w:cs="Arial"/>
          <w:sz w:val="20"/>
          <w:szCs w:val="20"/>
        </w:rPr>
        <w:t>.</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757669D9" w:rsidR="006D7B72" w:rsidRPr="00BA50B0" w:rsidRDefault="003227D2" w:rsidP="00C358C6">
      <w:pPr>
        <w:spacing w:after="120"/>
        <w:jc w:val="both"/>
        <w:rPr>
          <w:rFonts w:ascii="Arial" w:hAnsi="Arial" w:cs="Arial"/>
          <w:bCs/>
          <w:sz w:val="20"/>
          <w:szCs w:val="20"/>
        </w:rPr>
      </w:pPr>
      <w:r>
        <w:rPr>
          <w:rFonts w:ascii="Arial" w:hAnsi="Arial" w:cs="Arial"/>
          <w:sz w:val="20"/>
          <w:szCs w:val="20"/>
        </w:rPr>
        <w:t>I</w:t>
      </w:r>
      <w:r w:rsidRPr="003227D2">
        <w:rPr>
          <w:rFonts w:ascii="Arial" w:hAnsi="Arial" w:cs="Arial"/>
          <w:sz w:val="20"/>
          <w:szCs w:val="20"/>
        </w:rPr>
        <w:t xml:space="preserve">n this contribution, we provide the motivation on introducing the UL Tx switching feature for FR1 intra-band non-contiguous UL CA as part of the Rel-19 RAN4 </w:t>
      </w:r>
      <w:r>
        <w:rPr>
          <w:rFonts w:ascii="Arial" w:hAnsi="Arial" w:cs="Arial"/>
          <w:sz w:val="20"/>
          <w:szCs w:val="20"/>
        </w:rPr>
        <w:t xml:space="preserve">objectives for consideration. </w:t>
      </w:r>
    </w:p>
    <w:p w14:paraId="793D3C32" w14:textId="77777777" w:rsidR="001A646C" w:rsidRPr="00A9741F" w:rsidRDefault="001A646C" w:rsidP="001A646C">
      <w:pPr>
        <w:jc w:val="both"/>
        <w:rPr>
          <w:rFonts w:ascii="Arial" w:hAnsi="Arial" w:cs="Arial"/>
          <w:sz w:val="20"/>
          <w:szCs w:val="20"/>
        </w:rPr>
      </w:pPr>
    </w:p>
    <w:p w14:paraId="2461E3C3" w14:textId="66A0CE1D" w:rsidR="001A646C" w:rsidRDefault="003227D2"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74FE4690" w14:textId="77777777" w:rsidR="00B27D0B" w:rsidRDefault="00B27D0B" w:rsidP="00B27D0B">
      <w:pPr>
        <w:jc w:val="both"/>
        <w:rPr>
          <w:rFonts w:ascii="Arial" w:hAnsi="Arial" w:cs="Arial"/>
          <w:b/>
          <w:bCs/>
          <w:i/>
          <w:iCs/>
          <w:sz w:val="20"/>
          <w:szCs w:val="20"/>
        </w:rPr>
      </w:pPr>
    </w:p>
    <w:p w14:paraId="1685AB48" w14:textId="3CC9C78F" w:rsidR="00B27D0B" w:rsidRDefault="003227D2" w:rsidP="003227D2">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T</w:t>
      </w:r>
      <w:r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sidR="00B27D0B">
        <w:rPr>
          <w:rFonts w:ascii="Arial" w:hAnsi="Arial" w:cs="Arial"/>
          <w:bCs/>
          <w:i/>
          <w:iCs/>
          <w:sz w:val="20"/>
          <w:szCs w:val="20"/>
        </w:rPr>
        <w:t xml:space="preserve"> </w:t>
      </w:r>
    </w:p>
    <w:p w14:paraId="2108A27B" w14:textId="77777777" w:rsidR="00B27D0B" w:rsidRDefault="00B27D0B" w:rsidP="003227D2">
      <w:pPr>
        <w:jc w:val="both"/>
        <w:rPr>
          <w:rFonts w:ascii="Arial" w:hAnsi="Arial" w:cs="Arial"/>
          <w:sz w:val="20"/>
          <w:szCs w:val="20"/>
        </w:rPr>
      </w:pPr>
    </w:p>
    <w:p w14:paraId="634DFA6F" w14:textId="33F6554A" w:rsidR="00B27D0B" w:rsidRDefault="003227D2"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54EC1A7C" w14:textId="77777777" w:rsidR="00B27D0B" w:rsidRPr="00B27D0B" w:rsidRDefault="00B27D0B" w:rsidP="00B27D0B">
      <w:pPr>
        <w:jc w:val="both"/>
        <w:rPr>
          <w:rFonts w:ascii="Arial" w:hAnsi="Arial" w:cs="Arial"/>
          <w:sz w:val="20"/>
          <w:szCs w:val="20"/>
        </w:rPr>
      </w:pPr>
    </w:p>
    <w:p w14:paraId="277A10FF" w14:textId="77777777" w:rsidR="003227D2" w:rsidRDefault="003227D2" w:rsidP="003227D2">
      <w:pPr>
        <w:jc w:val="both"/>
        <w:rPr>
          <w:rFonts w:ascii="Arial" w:hAnsi="Arial" w:cs="Arial"/>
          <w:sz w:val="20"/>
          <w:szCs w:val="20"/>
        </w:rPr>
      </w:pPr>
      <w:r>
        <w:rPr>
          <w:rFonts w:ascii="Arial" w:hAnsi="Arial" w:cs="Arial"/>
          <w:sz w:val="20"/>
          <w:szCs w:val="20"/>
        </w:rPr>
        <w:t xml:space="preserve">The following Rel-19 RAN4 objectives for </w:t>
      </w:r>
      <w:r w:rsidRPr="003227D2">
        <w:rPr>
          <w:rFonts w:ascii="Arial" w:hAnsi="Arial" w:cs="Arial"/>
          <w:sz w:val="20"/>
          <w:szCs w:val="20"/>
        </w:rPr>
        <w:t>UL Tx switching for FR1 intra-band non-contiguous UL CA</w:t>
      </w:r>
      <w:r>
        <w:rPr>
          <w:rFonts w:ascii="Arial" w:hAnsi="Arial" w:cs="Arial"/>
          <w:sz w:val="20"/>
          <w:szCs w:val="20"/>
        </w:rPr>
        <w:t xml:space="preserve"> are proposed for consideration:</w:t>
      </w:r>
    </w:p>
    <w:p w14:paraId="10EAD52A" w14:textId="77777777" w:rsidR="003227D2" w:rsidRDefault="003227D2" w:rsidP="003227D2">
      <w:pPr>
        <w:jc w:val="both"/>
        <w:rPr>
          <w:rFonts w:ascii="Arial" w:hAnsi="Arial" w:cs="Arial"/>
          <w:sz w:val="20"/>
          <w:szCs w:val="20"/>
        </w:rPr>
      </w:pPr>
    </w:p>
    <w:p w14:paraId="1C006D86" w14:textId="77777777" w:rsidR="003227D2" w:rsidRDefault="003227D2" w:rsidP="003227D2">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Introduce UL Tx switching feature for FR1 intra-band non-contiguous UL CA</w:t>
      </w:r>
      <w:r w:rsidRPr="00811DA5">
        <w:rPr>
          <w:rFonts w:ascii="Arial" w:hAnsi="Arial" w:cs="Arial"/>
          <w:sz w:val="20"/>
          <w:szCs w:val="20"/>
        </w:rPr>
        <w:t>.</w:t>
      </w:r>
    </w:p>
    <w:p w14:paraId="5776692C" w14:textId="77777777" w:rsidR="003227D2" w:rsidRDefault="003227D2" w:rsidP="003227D2">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Specify the requirement of switching period</w:t>
      </w:r>
      <w:r w:rsidRPr="00811DA5">
        <w:rPr>
          <w:rFonts w:ascii="Arial" w:hAnsi="Arial" w:cs="Arial"/>
          <w:sz w:val="20"/>
          <w:szCs w:val="20"/>
        </w:rPr>
        <w:t>.</w:t>
      </w:r>
    </w:p>
    <w:p w14:paraId="75C637CC" w14:textId="74AD9F5D" w:rsidR="002077B7" w:rsidRPr="00DB0BC8" w:rsidRDefault="003227D2" w:rsidP="003227D2">
      <w:pPr>
        <w:pStyle w:val="ListParagraph"/>
        <w:numPr>
          <w:ilvl w:val="0"/>
          <w:numId w:val="27"/>
        </w:numPr>
        <w:spacing w:after="120"/>
        <w:ind w:left="763"/>
        <w:contextualSpacing w:val="0"/>
        <w:jc w:val="both"/>
        <w:rPr>
          <w:rFonts w:ascii="Arial" w:hAnsi="Arial" w:cs="Arial"/>
          <w:sz w:val="20"/>
          <w:szCs w:val="20"/>
        </w:rPr>
      </w:pPr>
      <w:r w:rsidRPr="003227D2">
        <w:rPr>
          <w:rFonts w:ascii="Arial" w:hAnsi="Arial" w:cs="Arial"/>
          <w:sz w:val="20"/>
          <w:szCs w:val="20"/>
        </w:rPr>
        <w:t>Introduce new feature/capability signaling if necessary.</w:t>
      </w: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D5F6B59" w14:textId="44F6272A" w:rsidR="0021021D" w:rsidRPr="00B04BE8" w:rsidRDefault="00B04BE8" w:rsidP="00B04BE8">
      <w:pPr>
        <w:pStyle w:val="EX"/>
        <w:spacing w:after="180"/>
        <w:ind w:left="374" w:hanging="374"/>
        <w:jc w:val="both"/>
        <w:rPr>
          <w:rFonts w:ascii="Arial" w:hAnsi="Arial" w:cs="Arial"/>
          <w:bCs/>
          <w:sz w:val="20"/>
          <w:szCs w:val="20"/>
        </w:rPr>
      </w:pPr>
      <w:r w:rsidRPr="00B04BE8">
        <w:rPr>
          <w:rFonts w:ascii="Arial" w:hAnsi="Arial" w:cs="Arial"/>
          <w:bCs/>
          <w:sz w:val="20"/>
          <w:szCs w:val="20"/>
          <w:lang w:val="en-GB"/>
        </w:rPr>
        <w:t>RP-192282, "WID revision: RF requirements for NR frequency range 1 (FR1)", Huawei, HiSilicon, China Telecom, 3GPP TSG RAN Meeting #84, Newport Beach, USA, September 16</w:t>
      </w:r>
      <w:r w:rsidRPr="00B04BE8">
        <w:rPr>
          <w:rFonts w:ascii="Arial" w:hAnsi="Arial" w:cs="Arial"/>
          <w:bCs/>
          <w:sz w:val="20"/>
          <w:szCs w:val="20"/>
          <w:vertAlign w:val="superscript"/>
          <w:lang w:val="en-GB"/>
        </w:rPr>
        <w:t>th</w:t>
      </w:r>
      <w:r w:rsidRPr="00B04BE8">
        <w:rPr>
          <w:rFonts w:ascii="Arial" w:hAnsi="Arial" w:cs="Arial"/>
          <w:bCs/>
          <w:sz w:val="20"/>
          <w:szCs w:val="20"/>
          <w:lang w:val="en-GB"/>
        </w:rPr>
        <w:t xml:space="preserve"> – 20</w:t>
      </w:r>
      <w:r w:rsidRPr="00B04BE8">
        <w:rPr>
          <w:rFonts w:ascii="Arial" w:hAnsi="Arial" w:cs="Arial"/>
          <w:bCs/>
          <w:sz w:val="20"/>
          <w:szCs w:val="20"/>
          <w:vertAlign w:val="superscript"/>
          <w:lang w:val="en-GB"/>
        </w:rPr>
        <w:t>th</w:t>
      </w:r>
      <w:r w:rsidRPr="00B04BE8">
        <w:rPr>
          <w:rFonts w:ascii="Arial" w:hAnsi="Arial" w:cs="Arial"/>
          <w:bCs/>
          <w:sz w:val="20"/>
          <w:szCs w:val="20"/>
          <w:lang w:val="en-GB"/>
        </w:rPr>
        <w:t>, 2019</w:t>
      </w:r>
    </w:p>
    <w:sectPr w:rsidR="0021021D" w:rsidRPr="00B04BE8" w:rsidSect="00517886">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D1CB9" w14:textId="77777777" w:rsidR="00517886" w:rsidRDefault="00517886">
      <w:r>
        <w:separator/>
      </w:r>
    </w:p>
  </w:endnote>
  <w:endnote w:type="continuationSeparator" w:id="0">
    <w:p w14:paraId="143BEF72" w14:textId="77777777" w:rsidR="00517886" w:rsidRDefault="0051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E98E" w14:textId="77777777" w:rsidR="00517886" w:rsidRDefault="00517886">
      <w:r>
        <w:separator/>
      </w:r>
    </w:p>
  </w:footnote>
  <w:footnote w:type="continuationSeparator" w:id="0">
    <w:p w14:paraId="3BABD6F8" w14:textId="77777777" w:rsidR="00517886" w:rsidRDefault="0051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3"/>
  </w:num>
  <w:num w:numId="13" w16cid:durableId="1621182100">
    <w:abstractNumId w:val="10"/>
  </w:num>
  <w:num w:numId="14" w16cid:durableId="681855791">
    <w:abstractNumId w:val="11"/>
  </w:num>
  <w:num w:numId="15" w16cid:durableId="1387412062">
    <w:abstractNumId w:val="17"/>
  </w:num>
  <w:num w:numId="16" w16cid:durableId="1707214678">
    <w:abstractNumId w:val="24"/>
  </w:num>
  <w:num w:numId="17" w16cid:durableId="1228883719">
    <w:abstractNumId w:val="14"/>
  </w:num>
  <w:num w:numId="18" w16cid:durableId="1736001611">
    <w:abstractNumId w:val="9"/>
  </w:num>
  <w:num w:numId="19" w16cid:durableId="1708026189">
    <w:abstractNumId w:val="22"/>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5"/>
  </w:num>
  <w:num w:numId="27" w16cid:durableId="1853451127">
    <w:abstractNumId w:val="20"/>
  </w:num>
  <w:num w:numId="28" w16cid:durableId="1260018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4D61"/>
    <w:rsid w:val="00146BF3"/>
    <w:rsid w:val="0014707B"/>
    <w:rsid w:val="001476E2"/>
    <w:rsid w:val="001507CE"/>
    <w:rsid w:val="00150FB2"/>
    <w:rsid w:val="001553DE"/>
    <w:rsid w:val="001577A2"/>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17886"/>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4308"/>
    <w:rsid w:val="00B04BE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037"/>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7D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78</TotalTime>
  <Pages>2</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10</cp:revision>
  <cp:lastPrinted>2019-02-25T14:05:00Z</cp:lastPrinted>
  <dcterms:created xsi:type="dcterms:W3CDTF">2024-02-13T00:27:00Z</dcterms:created>
  <dcterms:modified xsi:type="dcterms:W3CDTF">2024-02-16T22:54:00Z</dcterms:modified>
  <cp:category/>
</cp:coreProperties>
</file>